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1" w:rsidRPr="00BF63A3" w:rsidRDefault="00174A91" w:rsidP="00174A91">
      <w:pPr>
        <w:jc w:val="both"/>
        <w:rPr>
          <w:b/>
        </w:rPr>
      </w:pPr>
      <w:r w:rsidRPr="00BF63A3">
        <w:rPr>
          <w:b/>
        </w:rPr>
        <w:t xml:space="preserve">MODELO RESOLUCION </w:t>
      </w:r>
    </w:p>
    <w:p w:rsidR="00174A91" w:rsidRDefault="00174A91" w:rsidP="00174A91">
      <w:pPr>
        <w:ind w:firstLine="708"/>
        <w:jc w:val="both"/>
      </w:pPr>
      <w:r>
        <w:t xml:space="preserve">La Disposición Adicional Tercera del Real Decreto 463/2020, de 14 de marzo, por el que se declara el estado de alarma para la gestión de la situación de crisis sanitaria ocasionada por el COVID-19, supuso la suspensión de las licitaciones de los contratos públicos en general. </w:t>
      </w:r>
    </w:p>
    <w:p w:rsidR="00174A91" w:rsidRDefault="00174A91" w:rsidP="00174A91">
      <w:pPr>
        <w:ind w:firstLine="708"/>
        <w:jc w:val="both"/>
      </w:pPr>
      <w:r>
        <w:t>Aunque la norma establecía algunas excepciones, la prolongación de la duración del estado de alarma ha podido llegar a provocar en ciertos casos una situación de posible perjuicio para los intereses públicos que todos los diferentes contratos públicos tratan de servir.</w:t>
      </w:r>
    </w:p>
    <w:p w:rsidR="003B4A45" w:rsidRPr="00C430B7" w:rsidRDefault="003B4A45" w:rsidP="00174A91">
      <w:pPr>
        <w:ind w:firstLine="708"/>
        <w:jc w:val="both"/>
      </w:pPr>
      <w:r w:rsidRPr="00C430B7">
        <w:t xml:space="preserve">Con fecha 6 de mayo de 2020 se publicó el Real Decreto-Ley 17/2020, de 5 de mayo, por el que se aprueban medidas de apoyo al sector cultural y de carácter tributario para hacer frente al impacto económico y social del COVID-2019, cuya Disposición Adicional Octava dispone lo siguiente: </w:t>
      </w:r>
    </w:p>
    <w:p w:rsidR="003B4A45" w:rsidRPr="00C430B7" w:rsidRDefault="003B4A45" w:rsidP="00C430B7">
      <w:pPr>
        <w:ind w:left="708" w:firstLine="708"/>
        <w:jc w:val="both"/>
        <w:rPr>
          <w:i/>
          <w:sz w:val="20"/>
          <w:szCs w:val="20"/>
        </w:rPr>
      </w:pPr>
      <w:r w:rsidRPr="00C430B7">
        <w:rPr>
          <w:i/>
          <w:sz w:val="20"/>
          <w:szCs w:val="20"/>
        </w:rPr>
        <w:t>“A los efectos previstos en el apartado 4 de la disposición adicional tercera del Real Decreto 463/2020, de 14 de marzo, por el que se declara el estado de alarma para la gestión de la situación de crisis sanitaria ocasionada por el COVID-19, desde la entrada en vigor del presente real decreto-ley se acuerda el levantamiento de la suspensión de los términos e interrupción de los plazos de los procedimientos de contratación promovidos por entidades pertenecientes al Sector Público, en el sentido definido en el artículo 3 de la Ley 9/2017, de 8 de noviembre, de Contratos del Sector Público, por la que se transponen al ordenamiento jurídico español las Directivas del Parlamento Europeo y del Consejo 2014/23/UE y 2014/24/UE, de 26 de febrero de 2014, siempre y cuando su tramitación se realice por medios electrónicos.</w:t>
      </w:r>
      <w:r w:rsidR="00C430B7">
        <w:rPr>
          <w:i/>
          <w:sz w:val="20"/>
          <w:szCs w:val="20"/>
        </w:rPr>
        <w:t xml:space="preserve"> </w:t>
      </w:r>
      <w:r w:rsidRPr="00C430B7">
        <w:rPr>
          <w:i/>
          <w:sz w:val="20"/>
          <w:szCs w:val="20"/>
        </w:rPr>
        <w:t>Lo dispuesto en el párrafo anterior permitirá igualmente el inicio de nuevos procedimientos de contratación cuya tramitación se lleve a cabo también por medios electrónicos.</w:t>
      </w:r>
      <w:r w:rsidR="00C430B7">
        <w:rPr>
          <w:i/>
          <w:sz w:val="20"/>
          <w:szCs w:val="20"/>
        </w:rPr>
        <w:t xml:space="preserve"> </w:t>
      </w:r>
      <w:r w:rsidRPr="00C430B7">
        <w:rPr>
          <w:i/>
          <w:sz w:val="20"/>
          <w:szCs w:val="20"/>
        </w:rPr>
        <w:t>Esta medida se extenderá a los recursos especiales que procedan en ambos casos.”</w:t>
      </w:r>
    </w:p>
    <w:p w:rsidR="003B4A45" w:rsidRPr="00C430B7" w:rsidRDefault="003B4A45" w:rsidP="00174A91">
      <w:pPr>
        <w:ind w:firstLine="708"/>
        <w:jc w:val="both"/>
      </w:pPr>
      <w:r w:rsidRPr="00C430B7">
        <w:t xml:space="preserve">De conformidad con la Disposición Adicional Décimo Tercera del citado Real Decreto-Ley su entrada en vigor se producirá el día siguiente de su publicación. </w:t>
      </w:r>
    </w:p>
    <w:p w:rsidR="00710C8F" w:rsidRDefault="003B4A45" w:rsidP="00174A91">
      <w:pPr>
        <w:ind w:firstLine="708"/>
        <w:jc w:val="both"/>
      </w:pPr>
      <w:r w:rsidRPr="00C430B7">
        <w:t xml:space="preserve">Por ello, </w:t>
      </w:r>
      <w:r w:rsidR="00710C8F">
        <w:t xml:space="preserve">RESUELVO: </w:t>
      </w:r>
    </w:p>
    <w:p w:rsidR="00710C8F" w:rsidRDefault="00710C8F" w:rsidP="00174A91">
      <w:pPr>
        <w:ind w:firstLine="708"/>
        <w:jc w:val="both"/>
        <w:rPr>
          <w:u w:val="single"/>
        </w:rPr>
      </w:pPr>
      <w:r>
        <w:rPr>
          <w:rStyle w:val="Refdenotaalpie"/>
        </w:rPr>
        <w:footnoteReference w:id="1"/>
      </w:r>
      <w:r>
        <w:rPr>
          <w:u w:val="single"/>
        </w:rPr>
        <w:t>PRIMERO.- A</w:t>
      </w:r>
      <w:r w:rsidR="003B4A45" w:rsidRPr="00C430B7">
        <w:rPr>
          <w:u w:val="single"/>
        </w:rPr>
        <w:t xml:space="preserve"> partir del día</w:t>
      </w:r>
      <w:r w:rsidR="00174A91" w:rsidRPr="00C430B7">
        <w:rPr>
          <w:u w:val="single"/>
        </w:rPr>
        <w:t xml:space="preserve"> </w:t>
      </w:r>
      <w:r w:rsidR="003B4A45" w:rsidRPr="00C430B7">
        <w:rPr>
          <w:u w:val="single"/>
        </w:rPr>
        <w:t>7 de mayo de 2020 se procederá a la continuación de los procedimientos de contratación vigentes</w:t>
      </w:r>
      <w:r w:rsidR="003B4A45" w:rsidRPr="00BF63A3">
        <w:t xml:space="preserve"> </w:t>
      </w:r>
      <w:r w:rsidR="003B4A45" w:rsidRPr="00C430B7">
        <w:t xml:space="preserve">a la entrada en vigor del Real Decreto 463/2020, de 14 de marzo, por el que se declara el estado de alarma para la gestión de la situación de crisis sanitaria ocasionada por el COVID-19, </w:t>
      </w:r>
      <w:r w:rsidR="003B4A45" w:rsidRPr="00710C8F">
        <w:rPr>
          <w:u w:val="single"/>
        </w:rPr>
        <w:t>siempre que su tramitación se lleve a cabo a través de medios electrónicos</w:t>
      </w:r>
      <w:r>
        <w:rPr>
          <w:u w:val="single"/>
        </w:rPr>
        <w:t xml:space="preserve">. </w:t>
      </w:r>
    </w:p>
    <w:p w:rsidR="00710C8F" w:rsidRDefault="00710C8F" w:rsidP="00174A91">
      <w:pPr>
        <w:ind w:firstLine="708"/>
        <w:jc w:val="both"/>
        <w:rPr>
          <w:u w:val="single"/>
        </w:rPr>
      </w:pPr>
    </w:p>
    <w:p w:rsidR="00710C8F" w:rsidRDefault="00710C8F" w:rsidP="00174A91">
      <w:pPr>
        <w:ind w:firstLine="708"/>
        <w:jc w:val="both"/>
        <w:rPr>
          <w:u w:val="single"/>
        </w:rPr>
      </w:pPr>
    </w:p>
    <w:p w:rsidR="00710C8F" w:rsidRDefault="00710C8F" w:rsidP="00174A91">
      <w:pPr>
        <w:ind w:firstLine="708"/>
        <w:jc w:val="both"/>
        <w:rPr>
          <w:u w:val="single"/>
        </w:rPr>
      </w:pPr>
    </w:p>
    <w:p w:rsidR="00710C8F" w:rsidRDefault="00710C8F" w:rsidP="00174A91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>SEGUNDO</w:t>
      </w:r>
      <w:r w:rsidRPr="005533B4">
        <w:t>.</w:t>
      </w:r>
      <w:r w:rsidR="005533B4">
        <w:t xml:space="preserve"> </w:t>
      </w:r>
      <w:r w:rsidRPr="005533B4">
        <w:t xml:space="preserve">(Se  puede optar) </w:t>
      </w:r>
      <w:r w:rsidR="005533B4" w:rsidRPr="005533B4">
        <w:t>po</w:t>
      </w:r>
      <w:r w:rsidRPr="005533B4">
        <w:t>r:</w:t>
      </w:r>
      <w:r>
        <w:rPr>
          <w:u w:val="single"/>
        </w:rPr>
        <w:t xml:space="preserve"> </w:t>
      </w:r>
    </w:p>
    <w:p w:rsidR="005533B4" w:rsidRDefault="00710C8F" w:rsidP="005533B4">
      <w:pPr>
        <w:pStyle w:val="Prrafodelista"/>
        <w:numPr>
          <w:ilvl w:val="0"/>
          <w:numId w:val="6"/>
        </w:numPr>
        <w:jc w:val="both"/>
      </w:pPr>
      <w:r w:rsidRPr="005533B4">
        <w:t>L</w:t>
      </w:r>
      <w:r w:rsidR="003B4A45" w:rsidRPr="005533B4">
        <w:t>a reanudación del cómputo del plazo de presentación de proposiciones, restándose los días hábiles o naturales que faltasen para cumplir el plazo fijado</w:t>
      </w:r>
      <w:r w:rsidR="005533B4">
        <w:t>.</w:t>
      </w:r>
    </w:p>
    <w:p w:rsidR="005533B4" w:rsidRPr="006A60AF" w:rsidRDefault="005533B4" w:rsidP="006A60AF">
      <w:pPr>
        <w:tabs>
          <w:tab w:val="left" w:pos="426"/>
        </w:tabs>
        <w:spacing w:after="0" w:line="240" w:lineRule="auto"/>
        <w:ind w:left="141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Computo (</w:t>
      </w:r>
      <w:r w:rsidR="00D54866">
        <w:rPr>
          <w:i/>
          <w:sz w:val="20"/>
          <w:szCs w:val="20"/>
        </w:rPr>
        <w:t xml:space="preserve">suspensión </w:t>
      </w:r>
      <w:r w:rsidRPr="005533B4">
        <w:rPr>
          <w:i/>
          <w:sz w:val="20"/>
          <w:szCs w:val="20"/>
        </w:rPr>
        <w:t>desde el día 14 de marzo</w:t>
      </w:r>
      <w:r>
        <w:rPr>
          <w:i/>
          <w:sz w:val="20"/>
          <w:szCs w:val="20"/>
        </w:rPr>
        <w:t xml:space="preserve"> en el que se produjo la </w:t>
      </w:r>
      <w:r w:rsidR="006A60AF">
        <w:rPr>
          <w:i/>
          <w:sz w:val="20"/>
          <w:szCs w:val="20"/>
        </w:rPr>
        <w:t xml:space="preserve">declaración </w:t>
      </w:r>
      <w:r w:rsidR="00C6487C">
        <w:rPr>
          <w:i/>
          <w:sz w:val="20"/>
          <w:szCs w:val="20"/>
        </w:rPr>
        <w:t xml:space="preserve">de alarma </w:t>
      </w:r>
      <w:r>
        <w:rPr>
          <w:i/>
          <w:sz w:val="20"/>
          <w:szCs w:val="20"/>
        </w:rPr>
        <w:t xml:space="preserve">y </w:t>
      </w:r>
      <w:r w:rsidRPr="005533B4">
        <w:rPr>
          <w:i/>
          <w:sz w:val="20"/>
          <w:szCs w:val="20"/>
        </w:rPr>
        <w:t xml:space="preserve">el cómputo </w:t>
      </w:r>
      <w:r w:rsidR="006A60AF">
        <w:rPr>
          <w:i/>
          <w:sz w:val="20"/>
          <w:szCs w:val="20"/>
        </w:rPr>
        <w:t xml:space="preserve">“podrá” </w:t>
      </w:r>
      <w:r w:rsidRPr="005533B4">
        <w:rPr>
          <w:i/>
          <w:sz w:val="20"/>
          <w:szCs w:val="20"/>
        </w:rPr>
        <w:t xml:space="preserve">empezará a contar desde el 7 de mayo, </w:t>
      </w:r>
      <w:r w:rsidRPr="00C6487C">
        <w:rPr>
          <w:i/>
          <w:color w:val="00B0F0"/>
          <w:sz w:val="20"/>
          <w:szCs w:val="20"/>
          <w:u w:val="single"/>
        </w:rPr>
        <w:t>estableciendo claramente el día de fin de presentación de la oferta</w:t>
      </w:r>
      <w:r>
        <w:rPr>
          <w:i/>
          <w:sz w:val="20"/>
          <w:szCs w:val="20"/>
        </w:rPr>
        <w:t>)</w:t>
      </w:r>
      <w:r w:rsidRPr="005533B4">
        <w:rPr>
          <w:i/>
          <w:sz w:val="20"/>
          <w:szCs w:val="20"/>
        </w:rPr>
        <w:t>.</w:t>
      </w:r>
      <w:r w:rsidR="006A60AF">
        <w:rPr>
          <w:i/>
          <w:sz w:val="20"/>
          <w:szCs w:val="20"/>
        </w:rPr>
        <w:t xml:space="preserve"> </w:t>
      </w:r>
      <w:r w:rsidR="00C6487C">
        <w:rPr>
          <w:i/>
          <w:sz w:val="20"/>
          <w:szCs w:val="20"/>
        </w:rPr>
        <w:t>Entendemos que la reanudación no es automática, s</w:t>
      </w:r>
      <w:r w:rsidR="00FD3CF0" w:rsidRPr="006A60AF">
        <w:rPr>
          <w:i/>
          <w:sz w:val="20"/>
          <w:szCs w:val="20"/>
        </w:rPr>
        <w:t>e iniciaría cuando se publique el anuncio y el pliego</w:t>
      </w:r>
      <w:r w:rsidR="00C6487C">
        <w:rPr>
          <w:i/>
          <w:sz w:val="20"/>
          <w:szCs w:val="20"/>
        </w:rPr>
        <w:t xml:space="preserve">, por lo que es importante establecer claramente del día de fin de presentación. </w:t>
      </w:r>
    </w:p>
    <w:p w:rsidR="005533B4" w:rsidRPr="005533B4" w:rsidRDefault="005533B4" w:rsidP="006A60AF">
      <w:pPr>
        <w:tabs>
          <w:tab w:val="left" w:pos="426"/>
        </w:tabs>
        <w:spacing w:after="0" w:line="240" w:lineRule="auto"/>
        <w:ind w:left="1416"/>
        <w:jc w:val="both"/>
        <w:rPr>
          <w:i/>
          <w:sz w:val="20"/>
          <w:szCs w:val="20"/>
        </w:rPr>
      </w:pPr>
      <w:r w:rsidRPr="005533B4">
        <w:rPr>
          <w:i/>
          <w:sz w:val="20"/>
          <w:szCs w:val="20"/>
        </w:rPr>
        <w:t xml:space="preserve">Con expresa mención de que se </w:t>
      </w:r>
      <w:r w:rsidR="00C6487C">
        <w:rPr>
          <w:i/>
          <w:sz w:val="20"/>
          <w:szCs w:val="20"/>
        </w:rPr>
        <w:t xml:space="preserve">admiten </w:t>
      </w:r>
      <w:r>
        <w:rPr>
          <w:i/>
          <w:sz w:val="20"/>
          <w:szCs w:val="20"/>
        </w:rPr>
        <w:t xml:space="preserve"> las ofertas </w:t>
      </w:r>
      <w:r w:rsidR="00C6487C">
        <w:rPr>
          <w:i/>
          <w:sz w:val="20"/>
          <w:szCs w:val="20"/>
        </w:rPr>
        <w:t xml:space="preserve">ya presentadas y </w:t>
      </w:r>
      <w:r>
        <w:rPr>
          <w:i/>
          <w:sz w:val="20"/>
          <w:szCs w:val="20"/>
        </w:rPr>
        <w:t xml:space="preserve">dando </w:t>
      </w:r>
      <w:r w:rsidRPr="005533B4">
        <w:rPr>
          <w:i/>
          <w:sz w:val="20"/>
          <w:szCs w:val="20"/>
        </w:rPr>
        <w:t xml:space="preserve">opción a las </w:t>
      </w:r>
      <w:r w:rsidR="006A60AF">
        <w:rPr>
          <w:i/>
          <w:sz w:val="20"/>
          <w:szCs w:val="20"/>
        </w:rPr>
        <w:t xml:space="preserve">empresas </w:t>
      </w:r>
      <w:r w:rsidRPr="005533B4">
        <w:rPr>
          <w:i/>
          <w:sz w:val="20"/>
          <w:szCs w:val="20"/>
        </w:rPr>
        <w:t>para que la</w:t>
      </w:r>
      <w:r w:rsidR="00C6487C">
        <w:rPr>
          <w:i/>
          <w:sz w:val="20"/>
          <w:szCs w:val="20"/>
        </w:rPr>
        <w:t>s</w:t>
      </w:r>
      <w:r w:rsidRPr="005533B4">
        <w:rPr>
          <w:i/>
          <w:sz w:val="20"/>
          <w:szCs w:val="20"/>
        </w:rPr>
        <w:t xml:space="preserve"> retiren</w:t>
      </w:r>
      <w:r w:rsidR="00C6487C">
        <w:rPr>
          <w:i/>
          <w:sz w:val="20"/>
          <w:szCs w:val="20"/>
        </w:rPr>
        <w:t xml:space="preserve"> (</w:t>
      </w:r>
      <w:r w:rsidR="006A60AF">
        <w:rPr>
          <w:i/>
          <w:sz w:val="20"/>
          <w:szCs w:val="20"/>
        </w:rPr>
        <w:t>dado que las circunstancias de mercado han podido cambiar</w:t>
      </w:r>
      <w:r w:rsidR="00C6487C">
        <w:rPr>
          <w:i/>
          <w:sz w:val="20"/>
          <w:szCs w:val="20"/>
        </w:rPr>
        <w:t>)</w:t>
      </w:r>
      <w:r w:rsidRPr="005533B4">
        <w:rPr>
          <w:i/>
          <w:sz w:val="20"/>
          <w:szCs w:val="20"/>
        </w:rPr>
        <w:t xml:space="preserve">. </w:t>
      </w:r>
    </w:p>
    <w:p w:rsidR="005533B4" w:rsidRDefault="005533B4" w:rsidP="006A60AF">
      <w:pPr>
        <w:ind w:left="696"/>
        <w:jc w:val="both"/>
      </w:pPr>
    </w:p>
    <w:p w:rsidR="002A260C" w:rsidRPr="00166D28" w:rsidRDefault="002A260C" w:rsidP="002A260C">
      <w:pPr>
        <w:tabs>
          <w:tab w:val="left" w:pos="426"/>
        </w:tabs>
        <w:spacing w:after="0" w:line="240" w:lineRule="auto"/>
        <w:ind w:left="2325"/>
        <w:jc w:val="both"/>
      </w:pPr>
    </w:p>
    <w:p w:rsidR="00174A91" w:rsidRPr="00C6487C" w:rsidRDefault="00174A91" w:rsidP="002A260C">
      <w:pPr>
        <w:tabs>
          <w:tab w:val="left" w:pos="426"/>
        </w:tabs>
        <w:spacing w:after="0" w:line="240" w:lineRule="auto"/>
        <w:ind w:left="705"/>
        <w:jc w:val="both"/>
      </w:pPr>
      <w:r w:rsidRPr="00C6487C">
        <w:t>Se ha de dar publicidad a la reanudación del procedimiento en la PCSP y, en su caso, en el DOUE</w:t>
      </w:r>
      <w:r w:rsidR="00D54866" w:rsidRPr="00C6487C">
        <w:t xml:space="preserve"> y volver a publicar los</w:t>
      </w:r>
      <w:r w:rsidR="00FD3CF0" w:rsidRPr="00C6487C">
        <w:t xml:space="preserve">  anuncios y </w:t>
      </w:r>
      <w:r w:rsidR="00D54866" w:rsidRPr="00C6487C">
        <w:t xml:space="preserve"> pliegos</w:t>
      </w:r>
      <w:r w:rsidR="00FD3CF0" w:rsidRPr="00C6487C">
        <w:t xml:space="preserve"> rectificados</w:t>
      </w:r>
      <w:r w:rsidR="00D54866" w:rsidRPr="00C6487C">
        <w:t>.</w:t>
      </w:r>
      <w:r w:rsidRPr="00C6487C">
        <w:t xml:space="preserve">  </w:t>
      </w:r>
    </w:p>
    <w:p w:rsidR="00174A91" w:rsidRPr="00C6487C" w:rsidRDefault="00174A91" w:rsidP="00174A91">
      <w:pPr>
        <w:pStyle w:val="Prrafodelista"/>
      </w:pPr>
    </w:p>
    <w:p w:rsidR="00D54866" w:rsidRDefault="00D54866" w:rsidP="00D54866">
      <w:pPr>
        <w:tabs>
          <w:tab w:val="left" w:pos="426"/>
        </w:tabs>
        <w:spacing w:after="0" w:line="240" w:lineRule="auto"/>
        <w:ind w:left="66"/>
        <w:jc w:val="both"/>
      </w:pPr>
      <w:r>
        <w:tab/>
      </w:r>
      <w:r>
        <w:tab/>
      </w:r>
      <w:r w:rsidRPr="00D54866">
        <w:rPr>
          <w:u w:val="single"/>
        </w:rPr>
        <w:t>TERCERO</w:t>
      </w:r>
      <w:r>
        <w:t xml:space="preserve">.- </w:t>
      </w:r>
      <w:r w:rsidR="00174A91" w:rsidRPr="00166D28">
        <w:t>S</w:t>
      </w:r>
      <w:r w:rsidR="002A260C">
        <w:t xml:space="preserve">i se está en fase de valoración de ofertas, formalización… </w:t>
      </w:r>
      <w:proofErr w:type="spellStart"/>
      <w:r w:rsidR="002A260C">
        <w:t>etc</w:t>
      </w:r>
      <w:proofErr w:type="spellEnd"/>
      <w:r w:rsidR="002A260C">
        <w:t>, se puede reanudar la tramitación del procedimiento e</w:t>
      </w:r>
      <w:r w:rsidR="00174A91" w:rsidRPr="00166D28">
        <w:t>n formato electrónico (salvo en los supuestos de excepción que admite la DA 15ª.3 de la LCSP) hasta su formalización</w:t>
      </w:r>
      <w:r>
        <w:t>.</w:t>
      </w:r>
    </w:p>
    <w:p w:rsidR="002A260C" w:rsidRPr="00166D28" w:rsidRDefault="002A260C" w:rsidP="002A260C">
      <w:pPr>
        <w:tabs>
          <w:tab w:val="left" w:pos="426"/>
        </w:tabs>
        <w:spacing w:after="0" w:line="240" w:lineRule="auto"/>
        <w:jc w:val="both"/>
      </w:pPr>
    </w:p>
    <w:p w:rsidR="00174A91" w:rsidRPr="00166D28" w:rsidRDefault="00174A91" w:rsidP="00174A91">
      <w:pPr>
        <w:pStyle w:val="Prrafodelista"/>
        <w:spacing w:after="0" w:line="240" w:lineRule="auto"/>
        <w:ind w:left="1080"/>
        <w:jc w:val="both"/>
      </w:pPr>
    </w:p>
    <w:p w:rsidR="00D54866" w:rsidRDefault="00D54866" w:rsidP="00174A91">
      <w:pPr>
        <w:spacing w:line="240" w:lineRule="auto"/>
        <w:jc w:val="center"/>
      </w:pPr>
    </w:p>
    <w:p w:rsidR="006A60AF" w:rsidRDefault="006A60AF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6A60AF" w:rsidRDefault="006A60AF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C6487C" w:rsidP="00174A91">
      <w:pPr>
        <w:spacing w:line="240" w:lineRule="auto"/>
        <w:jc w:val="center"/>
      </w:pPr>
    </w:p>
    <w:p w:rsidR="00C6487C" w:rsidRDefault="006A60AF" w:rsidP="00C6487C">
      <w:pPr>
        <w:jc w:val="both"/>
      </w:pPr>
      <w:r w:rsidRPr="00C6487C">
        <w:rPr>
          <w:i/>
          <w:sz w:val="16"/>
          <w:szCs w:val="16"/>
        </w:rPr>
        <w:t>Nota</w:t>
      </w:r>
      <w:r w:rsidR="00C6487C" w:rsidRPr="00C6487C">
        <w:rPr>
          <w:i/>
          <w:sz w:val="16"/>
          <w:szCs w:val="16"/>
        </w:rPr>
        <w:t>:</w:t>
      </w:r>
      <w:r w:rsidRPr="00C6487C">
        <w:rPr>
          <w:i/>
          <w:sz w:val="16"/>
          <w:szCs w:val="16"/>
        </w:rPr>
        <w:t xml:space="preserve"> Si tenemos un procedimiento iniciado en pape</w:t>
      </w:r>
      <w:r w:rsidR="00C6487C">
        <w:rPr>
          <w:i/>
          <w:sz w:val="16"/>
          <w:szCs w:val="16"/>
        </w:rPr>
        <w:t>, se</w:t>
      </w:r>
      <w:r w:rsidRPr="00C6487C">
        <w:rPr>
          <w:i/>
          <w:sz w:val="16"/>
          <w:szCs w:val="16"/>
        </w:rPr>
        <w:t xml:space="preserve"> pod</w:t>
      </w:r>
      <w:r w:rsidR="00C6487C">
        <w:rPr>
          <w:i/>
          <w:sz w:val="16"/>
          <w:szCs w:val="16"/>
        </w:rPr>
        <w:t xml:space="preserve">ría </w:t>
      </w:r>
      <w:r w:rsidRPr="00C6487C">
        <w:rPr>
          <w:i/>
          <w:sz w:val="16"/>
          <w:szCs w:val="16"/>
        </w:rPr>
        <w:t>digitaliza y lo tramita</w:t>
      </w:r>
      <w:r w:rsidR="00C6487C">
        <w:rPr>
          <w:i/>
          <w:sz w:val="16"/>
          <w:szCs w:val="16"/>
        </w:rPr>
        <w:t xml:space="preserve">rlo </w:t>
      </w:r>
      <w:r w:rsidRPr="00C6487C">
        <w:rPr>
          <w:i/>
          <w:sz w:val="16"/>
          <w:szCs w:val="16"/>
        </w:rPr>
        <w:t xml:space="preserve"> íntegramente en electrónico para cumplir con el RD17/2020 ya que todo el procedimiento en todas sus fases tiene que ser electrónico</w:t>
      </w:r>
      <w:r w:rsidR="00C6487C" w:rsidRPr="00C6487C">
        <w:rPr>
          <w:i/>
          <w:sz w:val="16"/>
          <w:szCs w:val="16"/>
        </w:rPr>
        <w:t xml:space="preserve"> y se recomienda el uso de las plataformas de licitación que la Diputación pone a vuestra disposición</w:t>
      </w:r>
      <w:r w:rsidR="00C6487C">
        <w:rPr>
          <w:i/>
          <w:sz w:val="16"/>
          <w:szCs w:val="16"/>
        </w:rPr>
        <w:t xml:space="preserve"> de los ayuntamientos y a disposición de los suministradores y empresarios locales</w:t>
      </w:r>
      <w:r w:rsidR="00C6487C" w:rsidRPr="00C6487C">
        <w:rPr>
          <w:i/>
          <w:sz w:val="16"/>
          <w:szCs w:val="16"/>
        </w:rPr>
        <w:t>.</w:t>
      </w:r>
    </w:p>
    <w:sectPr w:rsidR="00C6487C" w:rsidSect="00C30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C2" w:rsidRDefault="000E0EC2" w:rsidP="00BF63A3">
      <w:pPr>
        <w:spacing w:after="0" w:line="240" w:lineRule="auto"/>
      </w:pPr>
      <w:r>
        <w:separator/>
      </w:r>
    </w:p>
  </w:endnote>
  <w:endnote w:type="continuationSeparator" w:id="0">
    <w:p w:rsidR="000E0EC2" w:rsidRDefault="000E0EC2" w:rsidP="00B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C2" w:rsidRDefault="000E0EC2" w:rsidP="00BF63A3">
      <w:pPr>
        <w:spacing w:after="0" w:line="240" w:lineRule="auto"/>
      </w:pPr>
      <w:r>
        <w:separator/>
      </w:r>
    </w:p>
  </w:footnote>
  <w:footnote w:type="continuationSeparator" w:id="0">
    <w:p w:rsidR="000E0EC2" w:rsidRDefault="000E0EC2" w:rsidP="00BF63A3">
      <w:pPr>
        <w:spacing w:after="0" w:line="240" w:lineRule="auto"/>
      </w:pPr>
      <w:r>
        <w:continuationSeparator/>
      </w:r>
    </w:p>
  </w:footnote>
  <w:footnote w:id="1">
    <w:p w:rsidR="00710C8F" w:rsidRPr="00166D28" w:rsidRDefault="00710C8F" w:rsidP="00710C8F">
      <w:pPr>
        <w:ind w:firstLine="708"/>
        <w:jc w:val="both"/>
        <w:rPr>
          <w:i/>
          <w:sz w:val="16"/>
          <w:szCs w:val="16"/>
        </w:rPr>
      </w:pPr>
      <w:r w:rsidRPr="00166D28">
        <w:rPr>
          <w:rStyle w:val="Refdenotaalpie"/>
          <w:sz w:val="16"/>
          <w:szCs w:val="16"/>
        </w:rPr>
        <w:footnoteRef/>
      </w:r>
      <w:r w:rsidRPr="00166D28">
        <w:rPr>
          <w:sz w:val="16"/>
          <w:szCs w:val="16"/>
        </w:rPr>
        <w:t xml:space="preserve">  </w:t>
      </w:r>
      <w:r w:rsidRPr="00166D28">
        <w:rPr>
          <w:i/>
          <w:sz w:val="16"/>
          <w:szCs w:val="16"/>
        </w:rPr>
        <w:t>Tened en cuenta que si el objeto del contrato ya no mantiene su finalidad, se puede renunciar a la celebración de los contratos no adjudicados o no formalizados</w:t>
      </w:r>
      <w:r>
        <w:rPr>
          <w:i/>
          <w:sz w:val="16"/>
          <w:szCs w:val="16"/>
        </w:rPr>
        <w:t>, por razones de interés público, con obligación de compensación de gastos de licitación o reglas generales de responsabilidad patrimonial de la Administración</w:t>
      </w:r>
      <w:r w:rsidRPr="00166D28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 ( art. 152 LCSP) </w:t>
      </w:r>
    </w:p>
    <w:p w:rsidR="00710C8F" w:rsidRDefault="00710C8F" w:rsidP="00710C8F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436"/>
    <w:multiLevelType w:val="hybridMultilevel"/>
    <w:tmpl w:val="FDCAF40C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14F0254"/>
    <w:multiLevelType w:val="hybridMultilevel"/>
    <w:tmpl w:val="141CD1C4"/>
    <w:lvl w:ilvl="0" w:tplc="06BA7E1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1241E"/>
    <w:multiLevelType w:val="hybridMultilevel"/>
    <w:tmpl w:val="9172293E"/>
    <w:lvl w:ilvl="0" w:tplc="B086AA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7F2476F"/>
    <w:multiLevelType w:val="hybridMultilevel"/>
    <w:tmpl w:val="8D44077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3250652"/>
    <w:multiLevelType w:val="hybridMultilevel"/>
    <w:tmpl w:val="322E8904"/>
    <w:lvl w:ilvl="0" w:tplc="3B22007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B70E5C"/>
    <w:multiLevelType w:val="hybridMultilevel"/>
    <w:tmpl w:val="24D67282"/>
    <w:lvl w:ilvl="0" w:tplc="B086A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6FE"/>
    <w:rsid w:val="0000323A"/>
    <w:rsid w:val="000E0EC2"/>
    <w:rsid w:val="00166D28"/>
    <w:rsid w:val="00174A91"/>
    <w:rsid w:val="001F591D"/>
    <w:rsid w:val="002A260C"/>
    <w:rsid w:val="003B4A45"/>
    <w:rsid w:val="005533B4"/>
    <w:rsid w:val="006A60AF"/>
    <w:rsid w:val="00710C8F"/>
    <w:rsid w:val="00761EF4"/>
    <w:rsid w:val="00795CE6"/>
    <w:rsid w:val="007E4018"/>
    <w:rsid w:val="00857BAF"/>
    <w:rsid w:val="00A44D4B"/>
    <w:rsid w:val="00BF63A3"/>
    <w:rsid w:val="00C30AFE"/>
    <w:rsid w:val="00C430B7"/>
    <w:rsid w:val="00C6487C"/>
    <w:rsid w:val="00C966FE"/>
    <w:rsid w:val="00CF0872"/>
    <w:rsid w:val="00D54866"/>
    <w:rsid w:val="00DF4FEA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3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F63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3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6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7EB3-2803-4C7B-B60A-95CCDAE0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mmediavilla</cp:lastModifiedBy>
  <cp:revision>2</cp:revision>
  <dcterms:created xsi:type="dcterms:W3CDTF">2020-05-08T11:47:00Z</dcterms:created>
  <dcterms:modified xsi:type="dcterms:W3CDTF">2020-05-08T11:47:00Z</dcterms:modified>
</cp:coreProperties>
</file>